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6"/>
        <w:gridCol w:w="1134"/>
        <w:gridCol w:w="1274"/>
        <w:gridCol w:w="1277"/>
        <w:gridCol w:w="1134"/>
        <w:gridCol w:w="3118"/>
        <w:gridCol w:w="1416"/>
      </w:tblGrid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364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187121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23.12.2018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RA-89111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неустойчивая работа САРД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195724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RA-89062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19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203261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VP-BMO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гидравлического насоса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204502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В777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EI-GFB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разгерметизация гидросистемы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205641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09.10.2020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VP-BNL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о множественных отказах систем ВС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206282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RA-67229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буксировке повреждение задней створки передней стойки шасси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206343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VQ-BKT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малой створки левой основной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206423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VQ-BQQ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отбора воздуха от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206462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VP-BTH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атмосферным электричеством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455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206581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RA-22679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повреждение лопастей НВ 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206621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VQ-BKJ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ВС при противообледенительной обработке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206661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29.11.2020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В787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OE-ITH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PH-BKF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206842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08.12.2020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DHC-8-402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RA-67254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повреждение ВС при противообледенительной обработке 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206961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14.12.2020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RA-46834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уровня гидрожидкости в гидросистеме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207186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RA-67008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взлете выкатывание за пределы ВПП и столкновение с маркером зоны приземлений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207246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RA-25558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задымление грузовой кабины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 xml:space="preserve">SCF-NP,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F-POST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207261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27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VP-BXY</w:t>
            </w:r>
          </w:p>
        </w:tc>
        <w:tc>
          <w:tcPr>
            <w:tcW w:w="31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индикации скорости и высоты на панели второго пилота</w:t>
            </w:r>
          </w:p>
        </w:tc>
        <w:tc>
          <w:tcPr>
            <w:tcW w:w="141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5dc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LibreOffice/7.0.0.3$Linux_X86_64 LibreOffice_project/8061b3e9204bef6b321a21033174034a5e2ea88e</Application>
  <Pages>1</Pages>
  <Words>217</Words>
  <Characters>1544</Characters>
  <CharactersWithSpaces>1632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2021-02-03T14:03:00Z</dcterms:created>
  <dc:creator>Бывалина Кристина</dc:creator>
  <dc:description/>
  <dc:language>ru-RU</dc:language>
  <cp:lastModifiedBy/>
  <dcterms:modified xsi:type="dcterms:W3CDTF">2021-02-08T14:35:18Z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